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《社会应急响应信息系统  基本要求》</w:t>
      </w: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</w:rPr>
        <w:t>征求意见单位名单</w:t>
      </w:r>
      <w:bookmarkEnd w:id="0"/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辽宁邮电规划设计院有限公司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大连倚天软件股份有限公司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沈阳理工大学（研究生院）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沈阳科林技术有限公司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辽宁谛听信息科技有限公司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辽宁德风信息技术有限公司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沈阳昱晟丰信息技术有限公司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沈阳璿运达科技发展有限公司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沈阳业乔电缆制造有限公司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沈阳北阳电缆制造有限责任公司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沈阳艾克电缆科技有限公司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锐阳集团东北电缆有限公司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辽宁沈鹏电力科技有限公司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东北塑力电缆有限公司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沈阳科旭科技有限公司</w:t>
      </w:r>
    </w:p>
    <w:p>
      <w:pP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辽宁金誉科技工程有限公司</w:t>
      </w:r>
    </w:p>
    <w:p>
      <w:r>
        <w:rPr>
          <w:rFonts w:hint="eastAsia" w:ascii="仿宋_GB2312" w:hAnsi="Calibri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沈阳普达通信技术有限公司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96634"/>
    <w:rsid w:val="1C99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2021-04-14T09:21:00Z</dcterms:created>
  <dc:creator>XPS15</dc:creator>
  <cp:lastModifiedBy>XPS15</cp:lastModifiedBy>
  <dcterms:modified xsi:type="dcterms:W3CDTF">2021-04-14T09:25:02Z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